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0F6A" w14:textId="51A9D885" w:rsidR="00D02988" w:rsidRPr="00D02988" w:rsidRDefault="00D02988" w:rsidP="00D02988">
      <w:pPr>
        <w:jc w:val="center"/>
        <w:rPr>
          <w:b/>
          <w:bCs/>
        </w:rPr>
      </w:pPr>
      <w:r w:rsidRPr="00D02988">
        <w:rPr>
          <w:b/>
          <w:bCs/>
        </w:rPr>
        <w:t>Beden Eğitimi ve Spor Bölümü Ölçme ve Değerlendirme Usul ve Esasları</w:t>
      </w:r>
    </w:p>
    <w:p w14:paraId="3AB71F3D" w14:textId="77777777" w:rsidR="00D02988" w:rsidRPr="00D02988" w:rsidRDefault="00D02988" w:rsidP="00D02988">
      <w:pPr>
        <w:jc w:val="both"/>
        <w:rPr>
          <w:b/>
          <w:bCs/>
        </w:rPr>
      </w:pPr>
      <w:r w:rsidRPr="00D02988">
        <w:rPr>
          <w:b/>
          <w:bCs/>
        </w:rPr>
        <w:t>1. Amaç</w:t>
      </w:r>
    </w:p>
    <w:p w14:paraId="1E3636D0" w14:textId="50A465D2" w:rsidR="00D02988" w:rsidRPr="00D02988" w:rsidRDefault="00D02988" w:rsidP="00D02988">
      <w:pPr>
        <w:jc w:val="both"/>
      </w:pPr>
      <w:r w:rsidRPr="00D02988">
        <w:t xml:space="preserve">Bu yönetmelik, Beden Eğitimi ve Spor Bölümü’nde verilen derslerin ölçme ve değerlendirme süreçlerini düzenlemek, öğrencilerin program çıktıları (PC) ve </w:t>
      </w:r>
      <w:r w:rsidR="004207F3">
        <w:t xml:space="preserve">öğrenme </w:t>
      </w:r>
      <w:r w:rsidRPr="00D02988">
        <w:t>çıktıları ile uyumlu bir şekilde değerlendirilmelerini sağlamak amacıyla hazırlanmıştır.</w:t>
      </w:r>
    </w:p>
    <w:p w14:paraId="20E18043" w14:textId="77777777" w:rsidR="00D02988" w:rsidRPr="00D02988" w:rsidRDefault="00D02988" w:rsidP="00D02988">
      <w:pPr>
        <w:jc w:val="both"/>
        <w:rPr>
          <w:b/>
          <w:bCs/>
        </w:rPr>
      </w:pPr>
      <w:r w:rsidRPr="00D02988">
        <w:rPr>
          <w:b/>
          <w:bCs/>
        </w:rPr>
        <w:t>2. Kapsam</w:t>
      </w:r>
    </w:p>
    <w:p w14:paraId="060254BF" w14:textId="2B7BF966" w:rsidR="00D02988" w:rsidRPr="00D02988" w:rsidRDefault="00D02988" w:rsidP="00D02988">
      <w:pPr>
        <w:jc w:val="both"/>
      </w:pPr>
      <w:r w:rsidRPr="00D02988">
        <w:t>Bu</w:t>
      </w:r>
      <w:r w:rsidR="004207F3">
        <w:t xml:space="preserve"> usul ve esas</w:t>
      </w:r>
      <w:r w:rsidRPr="00D02988">
        <w:t>, Beden Eğitimi ve Spor Bölümü’nde yürütülen tüm derslerin ölçme ve değerlendirme esaslarını kapsar.</w:t>
      </w:r>
      <w:r w:rsidR="004207F3">
        <w:t xml:space="preserve"> Usul ve esas</w:t>
      </w:r>
      <w:r w:rsidRPr="00D02988">
        <w:t>, vize ve final sınavları ile diğer değerlendirme araçlarının nasıl uygulanacağını ve öğrencilerin nasıl değerlendirileceğini düzenler.</w:t>
      </w:r>
    </w:p>
    <w:p w14:paraId="2279E507" w14:textId="77777777" w:rsidR="00D02988" w:rsidRPr="00D02988" w:rsidRDefault="00D02988" w:rsidP="00D02988">
      <w:pPr>
        <w:jc w:val="both"/>
        <w:rPr>
          <w:b/>
          <w:bCs/>
        </w:rPr>
      </w:pPr>
      <w:r w:rsidRPr="00D02988">
        <w:rPr>
          <w:b/>
          <w:bCs/>
        </w:rPr>
        <w:t>3. Temel İlkeler</w:t>
      </w:r>
    </w:p>
    <w:p w14:paraId="3953F584" w14:textId="77777777" w:rsidR="00D02988" w:rsidRPr="00D02988" w:rsidRDefault="00D02988" w:rsidP="00D02988">
      <w:pPr>
        <w:numPr>
          <w:ilvl w:val="0"/>
          <w:numId w:val="1"/>
        </w:numPr>
        <w:jc w:val="both"/>
      </w:pPr>
      <w:r w:rsidRPr="00D02988">
        <w:t>Öğrencilerin derslerden elde ettiği öğrenme çıktılarını ve program çıktılarıyla olan uyumunu objektif bir şekilde ölçmek esastır.</w:t>
      </w:r>
    </w:p>
    <w:p w14:paraId="64FE96BA" w14:textId="33EF4B09" w:rsidR="00D02988" w:rsidRPr="00D02988" w:rsidRDefault="00D02988" w:rsidP="00D02988">
      <w:pPr>
        <w:numPr>
          <w:ilvl w:val="0"/>
          <w:numId w:val="1"/>
        </w:numPr>
        <w:jc w:val="both"/>
      </w:pPr>
      <w:r w:rsidRPr="00D02988">
        <w:t xml:space="preserve">Her ders için belirlenen </w:t>
      </w:r>
      <w:r w:rsidR="004207F3">
        <w:t>öğrenme çıktıları</w:t>
      </w:r>
      <w:r w:rsidRPr="00D02988">
        <w:t>, program çıktıları ile uyumlu olacak şekilde hazırlanmalı ve bu çıktılar öğrencilerin başarı durumlarını değerlendirmede temel alınmalıdır.</w:t>
      </w:r>
    </w:p>
    <w:p w14:paraId="15E94C3E" w14:textId="77777777" w:rsidR="00D02988" w:rsidRPr="00D02988" w:rsidRDefault="00D02988" w:rsidP="00D02988">
      <w:pPr>
        <w:numPr>
          <w:ilvl w:val="0"/>
          <w:numId w:val="1"/>
        </w:numPr>
        <w:jc w:val="both"/>
      </w:pPr>
      <w:r w:rsidRPr="00D02988">
        <w:t>Ölçme ve değerlendirme sürecinde adil, şeffaf, objektif ve sürekli iyileştirmeyi teşvik edici yöntemler uygulanmalıdır.</w:t>
      </w:r>
    </w:p>
    <w:p w14:paraId="321EA4DD" w14:textId="77777777" w:rsidR="00D02988" w:rsidRPr="00D02988" w:rsidRDefault="00D02988" w:rsidP="00D02988">
      <w:pPr>
        <w:jc w:val="both"/>
        <w:rPr>
          <w:b/>
          <w:bCs/>
        </w:rPr>
      </w:pPr>
      <w:r w:rsidRPr="00D02988">
        <w:rPr>
          <w:b/>
          <w:bCs/>
        </w:rPr>
        <w:t>4. Ölçme ve Değerlendirme Araçları</w:t>
      </w:r>
    </w:p>
    <w:p w14:paraId="5CA790EB" w14:textId="77777777" w:rsidR="00D02988" w:rsidRPr="00D02988" w:rsidRDefault="00D02988" w:rsidP="00D02988">
      <w:pPr>
        <w:jc w:val="both"/>
      </w:pPr>
      <w:r w:rsidRPr="00D02988">
        <w:t>Ölçme ve değerlendirme araçları aşağıdaki şekilde sınıflandırılmıştır:</w:t>
      </w:r>
    </w:p>
    <w:p w14:paraId="236F7106" w14:textId="77777777" w:rsidR="00D02988" w:rsidRPr="00D02988" w:rsidRDefault="00D02988" w:rsidP="00D02988">
      <w:pPr>
        <w:jc w:val="both"/>
      </w:pPr>
      <w:r w:rsidRPr="00D02988">
        <w:rPr>
          <w:b/>
          <w:bCs/>
        </w:rPr>
        <w:t>4.1. Vize Sınavları:</w:t>
      </w:r>
    </w:p>
    <w:p w14:paraId="054FAB01" w14:textId="77777777" w:rsidR="00D02988" w:rsidRPr="00D02988" w:rsidRDefault="00D02988" w:rsidP="00D02988">
      <w:pPr>
        <w:numPr>
          <w:ilvl w:val="0"/>
          <w:numId w:val="2"/>
        </w:numPr>
        <w:jc w:val="both"/>
      </w:pPr>
      <w:r w:rsidRPr="00D02988">
        <w:t>Ders içi uygulamaların ve teorik bilgilerin ara dönemde ölçülmesi için yapılır.</w:t>
      </w:r>
    </w:p>
    <w:p w14:paraId="5C600533" w14:textId="77777777" w:rsidR="00D02988" w:rsidRPr="00D02988" w:rsidRDefault="00D02988" w:rsidP="00D02988">
      <w:pPr>
        <w:numPr>
          <w:ilvl w:val="0"/>
          <w:numId w:val="2"/>
        </w:numPr>
        <w:jc w:val="both"/>
      </w:pPr>
      <w:r w:rsidRPr="00D02988">
        <w:t>Vize sınavları, dersin amaç ve öğrenme çıktıları ile doğrudan uyumlu olacak şekilde hazırlanır.</w:t>
      </w:r>
    </w:p>
    <w:p w14:paraId="6AB46C70" w14:textId="78744371" w:rsidR="00D02988" w:rsidRDefault="00D02988" w:rsidP="00D02988">
      <w:pPr>
        <w:numPr>
          <w:ilvl w:val="0"/>
          <w:numId w:val="2"/>
        </w:numPr>
        <w:jc w:val="both"/>
      </w:pPr>
      <w:r w:rsidRPr="00D02988">
        <w:t xml:space="preserve">Vize sınavlarının </w:t>
      </w:r>
      <w:r w:rsidR="004207F3">
        <w:t xml:space="preserve">öğrenme </w:t>
      </w:r>
      <w:r w:rsidRPr="00D02988">
        <w:t>çıktıları ile ilişkisi, ders öğretim elemanı tarafından net bir şekilde belirlenir.</w:t>
      </w:r>
    </w:p>
    <w:p w14:paraId="122E3AFD" w14:textId="55A423E2" w:rsidR="00B130B4" w:rsidRPr="00D02988" w:rsidRDefault="00B130B4" w:rsidP="00D02988">
      <w:pPr>
        <w:numPr>
          <w:ilvl w:val="0"/>
          <w:numId w:val="2"/>
        </w:numPr>
        <w:jc w:val="both"/>
      </w:pPr>
      <w:r>
        <w:t>Vize sınavların</w:t>
      </w:r>
      <w:r w:rsidR="00AC767C">
        <w:t xml:space="preserve">daki soruların </w:t>
      </w:r>
      <w:r w:rsidR="00831616">
        <w:t xml:space="preserve">öğrenme </w:t>
      </w:r>
      <w:r w:rsidR="00AC767C">
        <w:t xml:space="preserve">çıktılarıyla ilişkisini gösteren matris </w:t>
      </w:r>
      <w:r w:rsidR="00E61B47">
        <w:t>bölüm başkanlığına sınavdan en az 7 gün önce öğretim elemanı tarafından teslim edilir.</w:t>
      </w:r>
    </w:p>
    <w:p w14:paraId="26B0E8A5" w14:textId="77777777" w:rsidR="00D02988" w:rsidRPr="00D02988" w:rsidRDefault="00D02988" w:rsidP="00D02988">
      <w:pPr>
        <w:jc w:val="both"/>
      </w:pPr>
      <w:r w:rsidRPr="00D02988">
        <w:rPr>
          <w:b/>
          <w:bCs/>
        </w:rPr>
        <w:t>4.2. Final Sınavları:</w:t>
      </w:r>
    </w:p>
    <w:p w14:paraId="6BD9C141" w14:textId="77A90D89" w:rsidR="00D02988" w:rsidRPr="00D02988" w:rsidRDefault="004207F3" w:rsidP="00D02988">
      <w:pPr>
        <w:numPr>
          <w:ilvl w:val="0"/>
          <w:numId w:val="3"/>
        </w:numPr>
        <w:jc w:val="both"/>
      </w:pPr>
      <w:r>
        <w:t xml:space="preserve">Dönem </w:t>
      </w:r>
      <w:r w:rsidR="00D02988" w:rsidRPr="00D02988">
        <w:t>sonunda yapılan sınavdır ve öğrencinin ders boyunca elde ettiği bilgileri, becerileri ve yetkinlikleri kapsamlı bir şekilde ölçer.</w:t>
      </w:r>
    </w:p>
    <w:p w14:paraId="1BD7C71D" w14:textId="7176C90E" w:rsidR="00D02988" w:rsidRPr="00D02988" w:rsidRDefault="00D02988" w:rsidP="00D02988">
      <w:pPr>
        <w:numPr>
          <w:ilvl w:val="0"/>
          <w:numId w:val="3"/>
        </w:numPr>
        <w:jc w:val="both"/>
      </w:pPr>
      <w:r w:rsidRPr="00D02988">
        <w:t xml:space="preserve">Final sınavları, </w:t>
      </w:r>
      <w:r w:rsidR="004207F3">
        <w:t>öğrenme çıktıları</w:t>
      </w:r>
      <w:r w:rsidRPr="00D02988">
        <w:t>nın yanı sıra, program çıktılarıyla da uyumlu olacak şekilde tasarlanır.</w:t>
      </w:r>
    </w:p>
    <w:p w14:paraId="3FFE579C" w14:textId="77777777" w:rsidR="00D02988" w:rsidRDefault="00D02988" w:rsidP="00D02988">
      <w:pPr>
        <w:numPr>
          <w:ilvl w:val="0"/>
          <w:numId w:val="3"/>
        </w:numPr>
        <w:jc w:val="both"/>
      </w:pPr>
      <w:r w:rsidRPr="00D02988">
        <w:t>Öğrencilerin kuramsal bilgi, uygulamalı beceri ve analiz yapabilme yetkinlikleri göz önünde bulundurularak değerlendirilir.</w:t>
      </w:r>
    </w:p>
    <w:p w14:paraId="1E375078" w14:textId="05199539" w:rsidR="00E61B47" w:rsidRPr="00D02988" w:rsidRDefault="00E61B47" w:rsidP="00E61B47">
      <w:pPr>
        <w:numPr>
          <w:ilvl w:val="0"/>
          <w:numId w:val="3"/>
        </w:numPr>
        <w:jc w:val="both"/>
      </w:pPr>
      <w:r>
        <w:t xml:space="preserve">Final sınavlarındaki soruların </w:t>
      </w:r>
      <w:r w:rsidR="00CD2049">
        <w:t xml:space="preserve">öğrenme </w:t>
      </w:r>
      <w:r>
        <w:t>çıktılarıyla ilişkisini gösteren matris bölüm başkanlığına sınavdan en az 7 gün önce öğretim elemanı tarafından teslim edilir.</w:t>
      </w:r>
    </w:p>
    <w:p w14:paraId="3A9FC437" w14:textId="77777777" w:rsidR="00E61B47" w:rsidRPr="00D02988" w:rsidRDefault="00E61B47" w:rsidP="00E61B47">
      <w:pPr>
        <w:jc w:val="both"/>
      </w:pPr>
    </w:p>
    <w:p w14:paraId="1B73DEBB" w14:textId="77777777" w:rsidR="00D02988" w:rsidRPr="00D02988" w:rsidRDefault="00D02988" w:rsidP="00D02988">
      <w:pPr>
        <w:jc w:val="both"/>
      </w:pPr>
      <w:r w:rsidRPr="00D02988">
        <w:rPr>
          <w:b/>
          <w:bCs/>
        </w:rPr>
        <w:t>4.3. Proje ve Uygulamalı Çalışmalar:</w:t>
      </w:r>
    </w:p>
    <w:p w14:paraId="4734645B" w14:textId="77777777" w:rsidR="00D02988" w:rsidRPr="00D02988" w:rsidRDefault="00D02988" w:rsidP="00D02988">
      <w:pPr>
        <w:numPr>
          <w:ilvl w:val="0"/>
          <w:numId w:val="4"/>
        </w:numPr>
        <w:jc w:val="both"/>
      </w:pPr>
      <w:r w:rsidRPr="00D02988">
        <w:lastRenderedPageBreak/>
        <w:t>Belirli derslerde, öğrencilerin teorik bilgilerini pratikte uygulama yeteneklerini değerlendirmek amacıyla proje ve uygulamalı çalışmalar yapılır.</w:t>
      </w:r>
    </w:p>
    <w:p w14:paraId="3FFAC848" w14:textId="77777777" w:rsidR="00D02988" w:rsidRDefault="00D02988" w:rsidP="00D02988">
      <w:pPr>
        <w:numPr>
          <w:ilvl w:val="0"/>
          <w:numId w:val="4"/>
        </w:numPr>
        <w:jc w:val="both"/>
      </w:pPr>
      <w:r w:rsidRPr="00D02988">
        <w:t>Proje ve uygulamalı çalışmalar, dersin öğrenme çıktıları ve ilgili program çıktılarıyla ilişkilendirilir.</w:t>
      </w:r>
    </w:p>
    <w:p w14:paraId="6509705F" w14:textId="0AB0E996" w:rsidR="00E61B47" w:rsidRPr="00D02988" w:rsidRDefault="00E61B47" w:rsidP="003D025A">
      <w:pPr>
        <w:numPr>
          <w:ilvl w:val="0"/>
          <w:numId w:val="4"/>
        </w:numPr>
        <w:jc w:val="both"/>
      </w:pPr>
      <w:r>
        <w:t>Proje ve uygulamalı çalışmalar için öğrenci değerlendirme kriterleri oluşturu</w:t>
      </w:r>
      <w:r w:rsidR="00AE6146">
        <w:t xml:space="preserve">lur. Bu değerlendirme kriterlerinin </w:t>
      </w:r>
      <w:r w:rsidR="00531920">
        <w:t xml:space="preserve">öğrenme çıktılarıyla </w:t>
      </w:r>
      <w:r>
        <w:t>ilişkisini gösteren matris bölüm başkanlığına sınavdan en az 7 gün önce öğretim elemanı tarafından teslim edilir.</w:t>
      </w:r>
    </w:p>
    <w:p w14:paraId="12E2481A" w14:textId="77777777" w:rsidR="00D02988" w:rsidRPr="00D02988" w:rsidRDefault="00D02988" w:rsidP="00D02988">
      <w:pPr>
        <w:jc w:val="both"/>
      </w:pPr>
      <w:r w:rsidRPr="00D02988">
        <w:rPr>
          <w:b/>
          <w:bCs/>
        </w:rPr>
        <w:t>4.4. Sözlü ve Yazılı Değerlendirmeler:</w:t>
      </w:r>
    </w:p>
    <w:p w14:paraId="0DF4CE09" w14:textId="77777777" w:rsidR="00D02988" w:rsidRPr="00D02988" w:rsidRDefault="00D02988" w:rsidP="00D02988">
      <w:pPr>
        <w:numPr>
          <w:ilvl w:val="0"/>
          <w:numId w:val="5"/>
        </w:numPr>
        <w:jc w:val="both"/>
      </w:pPr>
      <w:r w:rsidRPr="00D02988">
        <w:t>Dersin türüne ve öğretim elemanının tercihine göre, öğrencilerin sözel iletişim becerilerini ölçen sözlü sınavlar veya yazılı değerlendirmeler yapılabilir.</w:t>
      </w:r>
    </w:p>
    <w:p w14:paraId="0390F8C7" w14:textId="6D09CD98" w:rsidR="00D02988" w:rsidRPr="00D02988" w:rsidRDefault="00D02988" w:rsidP="00D02988">
      <w:pPr>
        <w:numPr>
          <w:ilvl w:val="0"/>
          <w:numId w:val="5"/>
        </w:numPr>
        <w:jc w:val="both"/>
      </w:pPr>
      <w:r w:rsidRPr="00D02988">
        <w:t xml:space="preserve">Bu sınavlar, öğrencilerin </w:t>
      </w:r>
      <w:r w:rsidR="004207F3">
        <w:t>öğrenme çıktıları</w:t>
      </w:r>
      <w:r w:rsidRPr="00D02988">
        <w:t xml:space="preserve"> ve program çıktıları ile ne ölçüde uyumlu olduklarını değerlendirmek amacıyla yapılır.</w:t>
      </w:r>
    </w:p>
    <w:p w14:paraId="6BA4A509" w14:textId="77777777" w:rsidR="00D02988" w:rsidRPr="00D02988" w:rsidRDefault="00D02988" w:rsidP="00D02988">
      <w:pPr>
        <w:jc w:val="both"/>
        <w:rPr>
          <w:b/>
          <w:bCs/>
        </w:rPr>
      </w:pPr>
      <w:r w:rsidRPr="00D02988">
        <w:rPr>
          <w:b/>
          <w:bCs/>
        </w:rPr>
        <w:t>5. Değerlendirme Kriterleri</w:t>
      </w:r>
    </w:p>
    <w:p w14:paraId="265C33B2" w14:textId="77777777" w:rsidR="00D02988" w:rsidRPr="00D02988" w:rsidRDefault="00D02988" w:rsidP="00D02988">
      <w:pPr>
        <w:jc w:val="both"/>
      </w:pPr>
      <w:r w:rsidRPr="00D02988">
        <w:t>Öğrencilerin performansı aşağıdaki kriterlere göre değerlendirilir:</w:t>
      </w:r>
    </w:p>
    <w:p w14:paraId="3A37FD05" w14:textId="77777777" w:rsidR="00D02988" w:rsidRPr="00D02988" w:rsidRDefault="00D02988" w:rsidP="00D02988">
      <w:pPr>
        <w:jc w:val="both"/>
      </w:pPr>
      <w:r w:rsidRPr="00D02988">
        <w:rPr>
          <w:b/>
          <w:bCs/>
        </w:rPr>
        <w:t>5.1. Vize ve Final Sınavları:</w:t>
      </w:r>
    </w:p>
    <w:p w14:paraId="10F27BFD" w14:textId="77777777" w:rsidR="00D02988" w:rsidRPr="00D02988" w:rsidRDefault="00D02988" w:rsidP="00D02988">
      <w:pPr>
        <w:numPr>
          <w:ilvl w:val="0"/>
          <w:numId w:val="6"/>
        </w:numPr>
        <w:jc w:val="both"/>
      </w:pPr>
      <w:r w:rsidRPr="00D02988">
        <w:t>Her ders için vize sınavı ve final sınavı yapılması zorunludur.</w:t>
      </w:r>
    </w:p>
    <w:p w14:paraId="418B6437" w14:textId="77777777" w:rsidR="00D02988" w:rsidRDefault="00D02988" w:rsidP="00D02988">
      <w:pPr>
        <w:numPr>
          <w:ilvl w:val="0"/>
          <w:numId w:val="6"/>
        </w:numPr>
        <w:jc w:val="both"/>
      </w:pPr>
      <w:r w:rsidRPr="00D02988">
        <w:t>Vize sınavı dersin %40’ını, final sınavı ise %60’ını oluşturur. (Bu oran, dersin özelliklerine göre değişebilir.)</w:t>
      </w:r>
    </w:p>
    <w:p w14:paraId="66BD795E" w14:textId="3A6075DF" w:rsidR="001E4510" w:rsidRPr="00D02988" w:rsidRDefault="001E4510" w:rsidP="00D02988">
      <w:pPr>
        <w:numPr>
          <w:ilvl w:val="0"/>
          <w:numId w:val="6"/>
        </w:numPr>
        <w:jc w:val="both"/>
      </w:pPr>
      <w:r>
        <w:t>Vize ya da final sınavları</w:t>
      </w:r>
      <w:r w:rsidR="002F0660">
        <w:t xml:space="preserve"> farklı bir biçimde yapılacaksa (</w:t>
      </w:r>
      <w:r w:rsidR="00887C34">
        <w:t>proje</w:t>
      </w:r>
      <w:r w:rsidR="002F0660">
        <w:t xml:space="preserve">, </w:t>
      </w:r>
      <w:proofErr w:type="spellStart"/>
      <w:r w:rsidR="002F0660">
        <w:t>quiz</w:t>
      </w:r>
      <w:proofErr w:type="spellEnd"/>
      <w:r w:rsidR="002F0660">
        <w:t>, ödev)</w:t>
      </w:r>
      <w:r w:rsidR="00887C34">
        <w:t xml:space="preserve"> dönem başında değerlendirme yöntemiyle ilgili </w:t>
      </w:r>
      <w:r w:rsidR="004207F3">
        <w:t xml:space="preserve">bölüm başkanlığına </w:t>
      </w:r>
      <w:r w:rsidR="0091205B">
        <w:t>öğretim elemanı tarafından dilekçe verilir. Ayrıca AKTS bilgi paketinden de gerekli düzenlemeler yapılır.</w:t>
      </w:r>
    </w:p>
    <w:p w14:paraId="0BED26D7" w14:textId="77777777" w:rsidR="00D02988" w:rsidRPr="00D02988" w:rsidRDefault="00D02988" w:rsidP="00D02988">
      <w:pPr>
        <w:jc w:val="both"/>
      </w:pPr>
      <w:r w:rsidRPr="00D02988">
        <w:rPr>
          <w:b/>
          <w:bCs/>
        </w:rPr>
        <w:t>5.2. Proje ve Uygulamalı Çalışmalar:</w:t>
      </w:r>
    </w:p>
    <w:p w14:paraId="23F7B204" w14:textId="791F430A" w:rsidR="00D02988" w:rsidRPr="00D02988" w:rsidRDefault="00D02988" w:rsidP="00D02988">
      <w:pPr>
        <w:numPr>
          <w:ilvl w:val="0"/>
          <w:numId w:val="7"/>
        </w:numPr>
        <w:jc w:val="both"/>
      </w:pPr>
      <w:r w:rsidRPr="00D02988">
        <w:t xml:space="preserve">Dersin yapısına göre, proje ve uygulamalı çalışmaların </w:t>
      </w:r>
      <w:proofErr w:type="spellStart"/>
      <w:r w:rsidRPr="00D02988">
        <w:t>notlandırılması</w:t>
      </w:r>
      <w:proofErr w:type="spellEnd"/>
      <w:r w:rsidRPr="00D02988">
        <w:t xml:space="preserve"> değişebilir.</w:t>
      </w:r>
    </w:p>
    <w:p w14:paraId="49D833EF" w14:textId="0EBD6E82" w:rsidR="00D02988" w:rsidRPr="00D02988" w:rsidRDefault="00D02988" w:rsidP="00354465">
      <w:pPr>
        <w:numPr>
          <w:ilvl w:val="0"/>
          <w:numId w:val="7"/>
        </w:numPr>
        <w:jc w:val="both"/>
      </w:pPr>
      <w:r w:rsidRPr="00D02988">
        <w:t xml:space="preserve">Proje ve uygulama notları, </w:t>
      </w:r>
      <w:r w:rsidR="004207F3">
        <w:t>öğrenme çıktıları</w:t>
      </w:r>
      <w:r w:rsidRPr="00D02988">
        <w:t xml:space="preserve"> ve program çıktılarıyla olan uyumu göz önünde bulundurularak değerlendirilir.</w:t>
      </w:r>
    </w:p>
    <w:p w14:paraId="5B0F7193" w14:textId="74799D17" w:rsidR="00D02988" w:rsidRDefault="00D02988" w:rsidP="00D02988">
      <w:pPr>
        <w:jc w:val="both"/>
      </w:pPr>
      <w:r w:rsidRPr="00D02988">
        <w:t>Bu</w:t>
      </w:r>
      <w:r w:rsidR="004207F3">
        <w:t xml:space="preserve"> usul esas</w:t>
      </w:r>
      <w:r w:rsidRPr="00D02988">
        <w:t xml:space="preserve">, bölüm </w:t>
      </w:r>
      <w:r w:rsidR="00354465">
        <w:t>kurulunun</w:t>
      </w:r>
      <w:r w:rsidRPr="00D02988">
        <w:t xml:space="preserve"> onayı ile yürürlüğe girer ve uygulanır.</w:t>
      </w:r>
    </w:p>
    <w:p w14:paraId="472AE948" w14:textId="77777777" w:rsidR="00587A83" w:rsidRDefault="00587A83" w:rsidP="00D02988">
      <w:pPr>
        <w:jc w:val="both"/>
      </w:pPr>
    </w:p>
    <w:p w14:paraId="58C2C68D" w14:textId="77777777" w:rsidR="00587A83" w:rsidRPr="00D02988" w:rsidRDefault="00587A83" w:rsidP="00D02988">
      <w:pPr>
        <w:jc w:val="both"/>
      </w:pPr>
    </w:p>
    <w:p w14:paraId="2A7F6A63" w14:textId="514AF0E9" w:rsidR="00587A83" w:rsidRDefault="00587A83" w:rsidP="00587A83">
      <w:pPr>
        <w:jc w:val="right"/>
      </w:pPr>
    </w:p>
    <w:sectPr w:rsidR="00587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BD7"/>
    <w:multiLevelType w:val="multilevel"/>
    <w:tmpl w:val="CF5E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22C1B"/>
    <w:multiLevelType w:val="multilevel"/>
    <w:tmpl w:val="619E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D3AA0"/>
    <w:multiLevelType w:val="multilevel"/>
    <w:tmpl w:val="B30C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460C2"/>
    <w:multiLevelType w:val="multilevel"/>
    <w:tmpl w:val="9212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4305C"/>
    <w:multiLevelType w:val="multilevel"/>
    <w:tmpl w:val="D244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867F5"/>
    <w:multiLevelType w:val="multilevel"/>
    <w:tmpl w:val="ED92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304B3"/>
    <w:multiLevelType w:val="multilevel"/>
    <w:tmpl w:val="CE1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F3A7C"/>
    <w:multiLevelType w:val="multilevel"/>
    <w:tmpl w:val="DE44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D40B81"/>
    <w:multiLevelType w:val="multilevel"/>
    <w:tmpl w:val="2500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283178">
    <w:abstractNumId w:val="8"/>
  </w:num>
  <w:num w:numId="2" w16cid:durableId="834347666">
    <w:abstractNumId w:val="3"/>
  </w:num>
  <w:num w:numId="3" w16cid:durableId="2076928499">
    <w:abstractNumId w:val="6"/>
  </w:num>
  <w:num w:numId="4" w16cid:durableId="946082540">
    <w:abstractNumId w:val="7"/>
  </w:num>
  <w:num w:numId="5" w16cid:durableId="1734350354">
    <w:abstractNumId w:val="1"/>
  </w:num>
  <w:num w:numId="6" w16cid:durableId="1817600988">
    <w:abstractNumId w:val="5"/>
  </w:num>
  <w:num w:numId="7" w16cid:durableId="1798378170">
    <w:abstractNumId w:val="4"/>
  </w:num>
  <w:num w:numId="8" w16cid:durableId="545675810">
    <w:abstractNumId w:val="2"/>
  </w:num>
  <w:num w:numId="9" w16cid:durableId="204821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61"/>
    <w:rsid w:val="00036E04"/>
    <w:rsid w:val="00062223"/>
    <w:rsid w:val="000970C1"/>
    <w:rsid w:val="00141AB9"/>
    <w:rsid w:val="001E4510"/>
    <w:rsid w:val="002F0660"/>
    <w:rsid w:val="00354465"/>
    <w:rsid w:val="004207F3"/>
    <w:rsid w:val="004B7761"/>
    <w:rsid w:val="00531920"/>
    <w:rsid w:val="00587A83"/>
    <w:rsid w:val="00831616"/>
    <w:rsid w:val="00887C34"/>
    <w:rsid w:val="0091205B"/>
    <w:rsid w:val="009823C3"/>
    <w:rsid w:val="00986F93"/>
    <w:rsid w:val="009D3CCF"/>
    <w:rsid w:val="00A71AF1"/>
    <w:rsid w:val="00AC767C"/>
    <w:rsid w:val="00AE6146"/>
    <w:rsid w:val="00B130B4"/>
    <w:rsid w:val="00CB5056"/>
    <w:rsid w:val="00CD2049"/>
    <w:rsid w:val="00D02988"/>
    <w:rsid w:val="00D17DEB"/>
    <w:rsid w:val="00E361CE"/>
    <w:rsid w:val="00E6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8EA0"/>
  <w15:chartTrackingRefBased/>
  <w15:docId w15:val="{B3222284-B501-449D-979B-37895C49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B7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7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7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7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7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7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7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7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7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7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7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7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776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776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776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776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776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776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7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7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7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B7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7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B776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776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B776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7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776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7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584</Words>
  <Characters>3335</Characters>
  <Application>Microsoft Office Word</Application>
  <DocSecurity>0</DocSecurity>
  <Lines>27</Lines>
  <Paragraphs>7</Paragraphs>
  <ScaleCrop>false</ScaleCrop>
  <Company>Paylasbyirfan.Com (by irfan)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Büşra Yılmaz</dc:creator>
  <cp:keywords/>
  <dc:description/>
  <cp:lastModifiedBy>Emine Büşra Yılmaz</cp:lastModifiedBy>
  <cp:revision>22</cp:revision>
  <dcterms:created xsi:type="dcterms:W3CDTF">2024-08-28T07:01:00Z</dcterms:created>
  <dcterms:modified xsi:type="dcterms:W3CDTF">2024-08-28T10:28:00Z</dcterms:modified>
</cp:coreProperties>
</file>